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33" w:rsidRPr="00E54733" w:rsidRDefault="00E54733" w:rsidP="00E54733">
      <w:pPr>
        <w:jc w:val="center"/>
        <w:rPr>
          <w:rFonts w:ascii="黑体" w:eastAsia="黑体" w:hAnsiTheme="minorEastAsia" w:hint="eastAsia"/>
          <w:b/>
          <w:sz w:val="32"/>
          <w:szCs w:val="32"/>
        </w:rPr>
      </w:pPr>
      <w:r w:rsidRPr="00E54733">
        <w:rPr>
          <w:rFonts w:ascii="黑体" w:eastAsia="黑体" w:hAnsiTheme="minorEastAsia" w:hint="eastAsia"/>
          <w:b/>
          <w:sz w:val="32"/>
          <w:szCs w:val="32"/>
        </w:rPr>
        <w:t>宿迁市专业技术人员继续教育学时认定办法（试行）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为进一步规范全市专业技术人员继续教育学时的认定工作，推进继续教育向规范化、制度化、科学化发展，根据国家、省、市有关继续教育方面的法律法规和政策，结合我市实际，制定本办法。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一、继续教育学时要求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专业技术人员平均每年脱产或者半脱产接受继续教育的累计时间，高、中级专业技术人员不少于72学时，初级专业技术人员不少于40学时。专业技术人员继续教育分为公共科目和专业科目，其中公共科目由人社部门统一组织，专业技术人员在一个任职周期内(一般为3年),应参加不少于一次公共科目的学习。专业科目培训主要由各行业主管部门组织，培训机构和用人单位具体实施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二、继续教育形式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（一）参加进修班、培训班或者研修班；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（二）到教学、科研、生产单位进修；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（三）参加国内外学术会议和学术讲座；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（四）出国（出境）进修、考察、培训；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（五）参加国家有关部门认可的学历、学位教育；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（六）网络远程教育；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（七）其他形式的继续教育。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三、继续教育学时认定标准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（一）参加由市人社局举办的公共科目必修课程培训的，考试合格者凭《宿迁市专业技术人员公共科目合格证》，每门科目计72学时。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（二）参加专业技术人员信息化素质考核、职称英语考试以及各类职称资格的专业或职业资格考试，并取得合格证的，凭相关文件和有关证书，每项计40学时。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（三）参加由市人社局认定的各继续教育基地举办的继续教育培训班学习，按其批准学时数认定。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lastRenderedPageBreak/>
        <w:t xml:space="preserve">（四）参加有关培训、进修、研修并经考试(考核)合格的，凭举办单位发放的结业证书和学习班课程表等相关证明材料，全脱产培训每天计6学时，半脱产培训每天计3学时。 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五）参加学历、学位教育的，凭毕业证书、学位证书，计100学时，分两年登记。未毕业，但单科结业的，凭自学考试委员会或承办学校教务部门出具的证明(须注明专业、课程名称、考试时间、学习成绩等)，每科计10学时。参加全国高等教育自学考试人员，凭准考证和考试成绩单原件，每通过一门考试计15学时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（六）参加经所在单位认可的业务考察、专题调研，需递交考察报告或调研报告，经所在单位(部门)领导签署意见并加盖公章后，按实际考察时间(路程时间除外)，每天计6学时。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七）参加各类学术讲座、学术会议的，需递交参加讲座、会议的相关证明材料，国际性学术讲座、学术会议并报告论文者每天计12学时；全国性学术讲座（会议）并报告论文者每天计10学时；省级区域性学术讲座（会议）并报告论文者每天计8学时；市级区域性学术讲座（会议）并报告论文者每天计6学时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八）出版著作(译作)或在公开出版刊物（增刊、副刊除外）上发表论文的，署名前3名的作者按以下标准计算学时：出版著作(译作)每万字计10学时；国外及国家一级学会主办的专业刊物每篇计算40学时，省级专业刊物（核心期刊）每篇计30学时；具有国际标准刊号（ISSN）和国内统一刊号（CN）的刊物每篇计30学时；市级学术刊物每篇计20学时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（九）获得中国专利局授予的发明专利的，署名前3名的专利权人每项计40学时；获得中国专利局授予的实用新型专利或外观设计专利的，署名前3名的专利权人每项计20学时。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（十）获得国家级科技进步奖的，署名前3名的获奖者每项计60学时；获得省、部级及以上科技进步奖的，署名前3名的获奖者每项计50学时；获得市级科技进步奖的，署名前3名的获奖者每项计40学时。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（十一）承担国家级课题研究与项目开发的，主课题(项目)组人员前5名每人每年认定50学时， 子课题(项目)组人员前3名每人每年认定30学时；承担省级课题研究与项目开发的，主课题(项目)组人员前5名每人每年认定40学时， 子课题(项目)组人员前3名每人每年认定20学时。在继续教育证书登记时，需提供课题管理</w:t>
      </w:r>
      <w:r w:rsidRPr="00E54733">
        <w:rPr>
          <w:rFonts w:ascii="仿宋_GB2312" w:eastAsia="仿宋_GB2312" w:hint="eastAsia"/>
          <w:sz w:val="28"/>
          <w:szCs w:val="28"/>
        </w:rPr>
        <w:lastRenderedPageBreak/>
        <w:t>部门下发的文件、课题申请表、开题报告、课题阶段性检查材料，课题结题的还应提供结题报告、结题证明等。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（十二）为本专业继续教育活动提供教学的，凭继续教育基地或施训机构出具的授课证明、本人备课记录，可获得所授课时的2倍学时。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（十三）参加援藏、援外及到基层、贫困地区参加支教、支农、支医和扶贫工作的专业技术人员，按每年50学时的标准认定本人继续教育学时。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（十四）专业技术人员所在单位举办的内部业务（岗位）培训，每年年初须报市人社局备案，经备案后按照实际培训时间计学时。</w:t>
      </w:r>
    </w:p>
    <w:p w:rsidR="00E54733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四、本办法由市人社局负责解释。国家和省另有规定的，从其规定。</w:t>
      </w:r>
    </w:p>
    <w:p w:rsidR="004358AB" w:rsidRPr="00E54733" w:rsidRDefault="00E54733" w:rsidP="00E54733">
      <w:pPr>
        <w:ind w:firstLineChars="200" w:firstLine="560"/>
        <w:jc w:val="both"/>
        <w:rPr>
          <w:rFonts w:ascii="仿宋_GB2312" w:eastAsia="仿宋_GB2312" w:hint="eastAsia"/>
          <w:sz w:val="28"/>
          <w:szCs w:val="28"/>
        </w:rPr>
      </w:pPr>
      <w:r w:rsidRPr="00E54733">
        <w:rPr>
          <w:rFonts w:ascii="仿宋_GB2312" w:eastAsia="仿宋_GB2312" w:hint="eastAsia"/>
          <w:sz w:val="28"/>
          <w:szCs w:val="28"/>
        </w:rPr>
        <w:t>五、本办法自印发之日起施行。</w:t>
      </w:r>
    </w:p>
    <w:sectPr w:rsidR="004358AB" w:rsidRPr="00E5473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84716"/>
    <w:rsid w:val="008B7726"/>
    <w:rsid w:val="00D31D50"/>
    <w:rsid w:val="00E54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微软用户</cp:lastModifiedBy>
  <cp:revision>2</cp:revision>
  <dcterms:created xsi:type="dcterms:W3CDTF">2008-09-11T17:20:00Z</dcterms:created>
  <dcterms:modified xsi:type="dcterms:W3CDTF">2012-10-23T08:56:00Z</dcterms:modified>
</cp:coreProperties>
</file>